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9BA" w:rsidRDefault="00AB09BA" w:rsidP="00AB09BA">
      <w:pPr>
        <w:pStyle w:val="a3"/>
        <w:spacing w:before="0" w:beforeAutospacing="0" w:after="0" w:afterAutospacing="0" w:line="288" w:lineRule="atLeast"/>
        <w:jc w:val="both"/>
      </w:pPr>
      <w:r>
        <w:t> </w:t>
      </w:r>
      <w:r>
        <w:br/>
      </w:r>
    </w:p>
    <w:p w:rsidR="00AB09BA" w:rsidRDefault="00AB09BA" w:rsidP="00AB09BA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ФЕДЕРАЛЬНАЯ АНТИМОНОПОЛЬНАЯ СЛУЖБА </w:t>
      </w:r>
    </w:p>
    <w:p w:rsidR="00AB09BA" w:rsidRDefault="00AB09BA" w:rsidP="00AB09BA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AB09BA" w:rsidRDefault="00AB09BA" w:rsidP="00AB09BA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AB09BA" w:rsidRDefault="00AB09BA" w:rsidP="00AB09BA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26 мая 2025 г. N ГР/48883/25 </w:t>
      </w:r>
    </w:p>
    <w:p w:rsidR="00AB09BA" w:rsidRDefault="00AB09BA" w:rsidP="00AB09BA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AB09BA" w:rsidRDefault="00AB09BA" w:rsidP="00AB09BA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 РАССМОТРЕНИИ ОБРАЩЕНИЯ </w:t>
      </w:r>
    </w:p>
    <w:p w:rsidR="00AB09BA" w:rsidRDefault="00AB09BA" w:rsidP="00AB09BA">
      <w:pPr>
        <w:pStyle w:val="a3"/>
        <w:spacing w:before="0" w:beforeAutospacing="0" w:after="0" w:afterAutospacing="0"/>
        <w:jc w:val="center"/>
      </w:pPr>
      <w:r>
        <w:t xml:space="preserve">  </w:t>
      </w:r>
    </w:p>
    <w:p w:rsidR="00AB09BA" w:rsidRDefault="00AB09BA" w:rsidP="00AB09BA">
      <w:pPr>
        <w:pStyle w:val="a3"/>
        <w:spacing w:before="0" w:beforeAutospacing="0" w:after="0" w:afterAutospacing="0" w:line="288" w:lineRule="atLeast"/>
        <w:ind w:firstLine="540"/>
        <w:jc w:val="both"/>
      </w:pPr>
      <w:r>
        <w:t>Согласно подпунктам "а" - "в" пункта 1 части 1 статьи 33 Федерального закона от 05.04.2013 N 44-ФЗ "О контрактной системе в сфере закупок товаров, работ, услуг для обеспечения государственных и муниципальных нужд</w:t>
      </w:r>
      <w:proofErr w:type="gramStart"/>
      <w:r>
        <w:t>"</w:t>
      </w:r>
      <w:proofErr w:type="gramEnd"/>
      <w:r>
        <w:t xml:space="preserve"> (далее - Закон о контрактной системе)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В описание объекта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страны происхождения товара, требования к товарам, информации, работам, услугам при условии, что такие требования или указания влекут за собой ограничение количества участников закупки. Допускается использование в описании объекта закупки указания на товарный знак при условии сопровождения такого указания словами "или эквивалент" либо при условии несовместимости товаров, на которых размещаются другие товарные знаки, и необходимости обеспечения взаимодействия таких товаров с товарами, используемыми заказчиком, либо при условии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 </w:t>
      </w:r>
    </w:p>
    <w:p w:rsidR="00AB09BA" w:rsidRDefault="00AB09BA" w:rsidP="00AB09B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 вопросу 1 ФАС России сообщает, что, в силу прямого указания на такую возможность в подпункте "в" пункта 1 части 1 статьи 33 Закона о контрактной системе, заказчик вправе использовать в описании объекта закупки указание на товарный знак при закупках расходных материалов к оборудованию, используемому заказчиком, в соответствии с технической документацией на указанное оборудование. При этом следует указывать товарный знак закупаемого расходного материала. </w:t>
      </w:r>
    </w:p>
    <w:p w:rsidR="00AB09BA" w:rsidRDefault="00AB09BA" w:rsidP="00AB09B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 вопросу 2 и 3 обращения ФАС России сообщает, что поддерживает позицию, изложенную в письме Росздравнадзора от 16.04.2025 N 04-22671/25 (прилагается). </w:t>
      </w:r>
    </w:p>
    <w:p w:rsidR="00AB09BA" w:rsidRDefault="00AB09BA" w:rsidP="00AB09B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Относительно вопроса 4 обращения ФАС России сообщает, что положения Закона о контрактной системе не ограничивают комиссию по осуществлению закупок в проверке достоверности представленных документов, информации, сведений в составе заявки участника закупки путем принятия заказчиком зависящих от него разумных и законных мер. </w:t>
      </w:r>
    </w:p>
    <w:p w:rsidR="00AB09BA" w:rsidRDefault="00AB09BA" w:rsidP="00AB09B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Дополнительно ФАС России отмечает, что актуальные сведения в отношении медицинских изделий, разрешенных к обращению на территории Российской Федерации, отражены в инструкциях по применению медицинских изделий, содержащихся в реестре медицинских изделий и организаций (индивидуальных предпринимателей), осуществляющих производство и изготовление медицинских изделий Росздравнадзора (далее - реестр). </w:t>
      </w:r>
    </w:p>
    <w:p w:rsidR="00AB09BA" w:rsidRDefault="00AB09BA" w:rsidP="00AB09B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Таким образом, при необходимости сведения, представленные в заявках участников, следует сверять с приведенными в реестре сведениями. При этом комиссия по осуществлению закупок самостоятельно принимает решение о допуске или об отклонении заявок, руководствуясь извещением об осуществлении закупки, документацией о закупке (в случае, если Законом о контрактной системе предусмотрена документация о закупке) и Законом о контрактной системе. </w:t>
      </w:r>
    </w:p>
    <w:p w:rsidR="00AB09BA" w:rsidRDefault="00AB09BA" w:rsidP="00AB09B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Однако в случае отсутствия отдельных характеристик закупаемого медицинского изделия в эксплуатационной документации, размещенной на сайте Росздравнадзора, подтверждением соответствия таких характеристик описанию объекта закупки могут являться инструкции и документы на медицинское изделие, полученные любым иным способом, актуальность и достоверность которых могут быть перепроверены в том числе при исполнении контрольных функций. </w:t>
      </w:r>
    </w:p>
    <w:p w:rsidR="00AB09BA" w:rsidRDefault="00AB09BA" w:rsidP="00AB09B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 вопросу 5 ФАС России сообщает, что в силу пункта 3 части 2 статьи 42 Закона о контрактной системе извещение об осуществлении закупки, если иное не предусмотрено Законом о контрактной системе, должно содержать требования к содержанию, составу заявки на участие в закупке в соответствии с Законом о контрактной системе и инструкция по ее заполнению. При этом не допускается установление требований, влекущих за собой ограничение количества участников закупки. </w:t>
      </w:r>
    </w:p>
    <w:p w:rsidR="00AB09BA" w:rsidRDefault="00AB09BA" w:rsidP="00AB09B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При этом пунктом 2 части 1 статьи 43 Закона о контрактной системе установлен исчерпывающий перечень документов и </w:t>
      </w:r>
      <w:proofErr w:type="gramStart"/>
      <w:r>
        <w:t>сведений</w:t>
      </w:r>
      <w:proofErr w:type="gramEnd"/>
      <w:r>
        <w:t xml:space="preserve"> предоставляемых участником закупки в составе заявки на участие в закупке. </w:t>
      </w:r>
    </w:p>
    <w:p w:rsidR="00AB09BA" w:rsidRDefault="00AB09BA" w:rsidP="00AB09B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частности, согласно подпункту "в" пункта 2 части 1 статьи 43 Закона о контрактной системе, предложение участника закупки в отношении объекта закупки должно содержать документы, подтверждающие соответствие товара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 и представление указанных документов предусмотрено извещением об осуществлении закупки, документацией о закупке, если Законом о контрактной системе предусмотрена документация о закупке). Заказчик не вправе требовать представление указанных документов, если в соответствии с законодательством Российской Федерации они передаются вместе с товаром. </w:t>
      </w:r>
    </w:p>
    <w:p w:rsidR="00AB09BA" w:rsidRDefault="00AB09BA" w:rsidP="00AB09B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Учитывая изложенное, по мнению ФАС России, установление в извещении об осуществлении закупки требования о представлении участником закупки информации и/или документов, подтверждающих совместимость предлагаемых участником к поставке расходных материалов, влечет за собой ограничение количества участников закупки и противоречит требованиям Закона о контрактной системе. </w:t>
      </w:r>
    </w:p>
    <w:p w:rsidR="00AB09BA" w:rsidRDefault="00AB09BA" w:rsidP="00AB09B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Дополнительно ФАС России обращает внимание, что вопрос наличия или отсутствия нарушений законодательства Российской Федерации о контрактной системе в сфере закупок рассматривается в каждом конкретном случае при проведении контрольного мероприятия, исходя из положений извещения об осуществлении закупки, документации о закупке (в случае если Законом о контрактной системе предусмотрена документация о закупке), с учетом фактических обстоятельств осуществления закупки для обеспечения государственных и муниципальных нужд, других факторов, в том числе специфики конкретной закупки и заявок участников закупки. </w:t>
      </w:r>
    </w:p>
    <w:p w:rsidR="00AB09BA" w:rsidRDefault="00AB09BA" w:rsidP="00AB09BA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4D48B9" w:rsidRDefault="00AB09BA" w:rsidP="00AB09BA">
      <w:pPr>
        <w:pStyle w:val="a3"/>
        <w:spacing w:before="0" w:beforeAutospacing="0" w:after="0" w:afterAutospacing="0" w:line="288" w:lineRule="atLeast"/>
        <w:jc w:val="right"/>
      </w:pPr>
      <w:r>
        <w:t xml:space="preserve">Г.Г.РАДИОНОВ </w:t>
      </w:r>
      <w:bookmarkStart w:id="0" w:name="_GoBack"/>
      <w:bookmarkEnd w:id="0"/>
    </w:p>
    <w:sectPr w:rsidR="004D4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016"/>
    <w:rsid w:val="004D48B9"/>
    <w:rsid w:val="008C2016"/>
    <w:rsid w:val="00AB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764CA-57E9-4EC2-AA51-42347ED9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9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1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cp:lastPrinted>2025-06-02T13:16:00Z</cp:lastPrinted>
  <dcterms:created xsi:type="dcterms:W3CDTF">2025-06-02T13:15:00Z</dcterms:created>
  <dcterms:modified xsi:type="dcterms:W3CDTF">2025-06-02T13:16:00Z</dcterms:modified>
</cp:coreProperties>
</file>